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63256A">
        <w:rPr>
          <w:b/>
          <w:i/>
          <w:noProof/>
          <w:sz w:val="28"/>
        </w:rPr>
        <w:t>2</w:t>
      </w:r>
      <w:r w:rsidR="00642441">
        <w:rPr>
          <w:b/>
          <w:i/>
          <w:noProof/>
          <w:sz w:val="28"/>
        </w:rPr>
        <w:t>6</w:t>
      </w:r>
      <w:r w:rsidR="00E05671">
        <w:rPr>
          <w:b/>
          <w:i/>
          <w:noProof/>
          <w:sz w:val="28"/>
        </w:rPr>
        <w:t>6</w:t>
      </w:r>
    </w:p>
    <w:p w:rsidR="001E41F3" w:rsidRDefault="00251BE4" w:rsidP="005E2C44">
      <w:pPr>
        <w:pStyle w:val="CRCoverPage"/>
        <w:outlineLvl w:val="0"/>
        <w:rPr>
          <w:b/>
          <w:noProof/>
          <w:sz w:val="24"/>
        </w:rPr>
      </w:pPr>
      <w:r>
        <w:rPr>
          <w:b/>
          <w:noProof/>
          <w:sz w:val="24"/>
        </w:rPr>
        <w:t>Bruges, Belgium, January 28 – February 1, 2019</w:t>
      </w:r>
      <w:r w:rsidR="00642441">
        <w:rPr>
          <w:b/>
          <w:noProof/>
          <w:sz w:val="24"/>
        </w:rPr>
        <w:tab/>
      </w:r>
      <w:r w:rsidR="00642441">
        <w:rPr>
          <w:b/>
          <w:noProof/>
          <w:sz w:val="24"/>
        </w:rPr>
        <w:tab/>
      </w:r>
      <w:r w:rsidR="00642441">
        <w:rPr>
          <w:b/>
          <w:noProof/>
          <w:sz w:val="24"/>
        </w:rPr>
        <w:tab/>
      </w:r>
      <w:r w:rsidR="00642441">
        <w:rPr>
          <w:b/>
          <w:noProof/>
          <w:sz w:val="24"/>
        </w:rPr>
        <w:tab/>
      </w:r>
      <w:r w:rsidR="00642441">
        <w:rPr>
          <w:b/>
          <w:noProof/>
          <w:sz w:val="24"/>
        </w:rPr>
        <w:tab/>
      </w:r>
      <w:r w:rsidR="00642441">
        <w:rPr>
          <w:b/>
          <w:noProof/>
          <w:sz w:val="24"/>
        </w:rPr>
        <w:tab/>
        <w:t>Revision of S4-190206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013" w:rsidP="00547111">
            <w:pPr>
              <w:pStyle w:val="CRCoverPage"/>
              <w:spacing w:after="0"/>
              <w:rPr>
                <w:noProof/>
              </w:rPr>
            </w:pPr>
            <w:r w:rsidRPr="00F95013">
              <w:rPr>
                <w:b/>
                <w:noProof/>
                <w:sz w:val="28"/>
              </w:rPr>
              <w:t>004</w:t>
            </w:r>
            <w:r w:rsidR="00E05671">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6BC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E05671">
              <w:rPr>
                <w:b/>
                <w:noProof/>
                <w:sz w:val="28"/>
              </w:rPr>
              <w:t>5</w:t>
            </w:r>
            <w:r>
              <w:rPr>
                <w:b/>
                <w:noProof/>
                <w:sz w:val="28"/>
              </w:rPr>
              <w:t>.</w:t>
            </w:r>
            <w:r w:rsidR="00E05671">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32125A">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28A">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4701C9">
              <w:rPr>
                <w:noProof/>
              </w:rPr>
              <w:t>2</w:t>
            </w:r>
            <w:r>
              <w:rPr>
                <w:noProof/>
              </w:rPr>
              <w:t>-</w:t>
            </w:r>
            <w:r w:rsidR="004701C9">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BB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E0567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-dtx D           : Activate DTX mode, D = (0, 3-100) is the SID update rate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where 0 = adaptive, 3-100 = fixed in number of frames,</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default is deactivated</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-dtx             : Activate DTX mode with a SID update rate of 8 frames</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When a value D is supplied, the SID update rate is either adaptive (D=0) or fixed (D = 3 to 100).</w:t>
            </w:r>
            <w:r w:rsidR="00AC0991">
              <w:rPr>
                <w:rFonts w:ascii="Arial" w:eastAsia="Times New Roman" w:hAnsi="Arial"/>
                <w:noProof/>
                <w:sz w:val="20"/>
                <w:szCs w:val="20"/>
              </w:rPr>
              <w:t xml:space="preserve"> </w:t>
            </w:r>
            <w:r w:rsidRPr="00A848C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A848C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 xml:space="preserve">4.4.3, </w:t>
            </w:r>
            <w:r w:rsidR="00B45782">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2" w:name="_Toc517376562"/>
    </w:p>
    <w:p w:rsidR="00251BE4" w:rsidRDefault="00251BE4" w:rsidP="00251BE4">
      <w:pPr>
        <w:pStyle w:val="CRheader"/>
      </w:pPr>
    </w:p>
    <w:bookmarkEnd w:id="2"/>
    <w:p w:rsidR="001E41F3" w:rsidRDefault="001E41F3">
      <w:pPr>
        <w:rPr>
          <w:noProof/>
        </w:rPr>
      </w:pPr>
    </w:p>
    <w:p w:rsidR="000C480D" w:rsidRDefault="000C480D" w:rsidP="000C480D">
      <w:pPr>
        <w:pStyle w:val="Titre3"/>
      </w:pPr>
      <w:bookmarkStart w:id="3" w:name="_Toc517376294"/>
      <w:r>
        <w:t>4.4.3</w:t>
      </w:r>
      <w:r>
        <w:tab/>
        <w:t>DTX/CNG operation</w:t>
      </w:r>
      <w:bookmarkEnd w:id="3"/>
    </w:p>
    <w:p w:rsidR="000C480D" w:rsidRPr="00F66152" w:rsidRDefault="000C480D" w:rsidP="000C480D">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ins w:id="4" w:author="Stephane Ragot" w:date="2019-02-01T15:36:00Z">
        <w:r>
          <w:t xml:space="preserve">By default in the command line the transmission rate of CNG update is fixed to 8 frames. </w:t>
        </w:r>
      </w:ins>
      <w:r w:rsidRPr="00EB0D45">
        <w:t xml:space="preserve">However, the CNG update rate can also be </w:t>
      </w:r>
      <w:del w:id="5" w:author="Stephane Ragot" w:date="2019-02-01T15:36:00Z">
        <w:r w:rsidRPr="00EB0D45" w:rsidDel="002038B5">
          <w:delText xml:space="preserve">fixed </w:delText>
        </w:r>
      </w:del>
      <w:ins w:id="6" w:author="Stephane Ragot" w:date="2019-02-01T15:36:00Z">
        <w:r>
          <w:t>set to another fixed value or a var</w:t>
        </w:r>
      </w:ins>
      <w:ins w:id="7" w:author="Stephane Ragot" w:date="2019-02-01T15:37:00Z">
        <w:r>
          <w:t>iable rate</w:t>
        </w:r>
      </w:ins>
      <w:ins w:id="8" w:author="Stephane Ragot" w:date="2019-02-01T15:36:00Z">
        <w:r w:rsidRPr="00EB0D45">
          <w:t xml:space="preserve"> </w:t>
        </w:r>
      </w:ins>
      <w:r w:rsidRPr="00EB0D45">
        <w:t>by means of a command line parameter</w:t>
      </w:r>
      <w:ins w:id="9" w:author="Stephane Ragot" w:date="2019-02-01T15:37:00Z">
        <w:r>
          <w:t>; when the transmission rate during inactive signal periods is variable, it depends on the estimated level of the background noise.</w:t>
        </w:r>
      </w:ins>
      <w:del w:id="10" w:author="Stephane Ragot" w:date="2019-02-01T15:37:00Z">
        <w:r w:rsidRPr="00EB0D45" w:rsidDel="002038B5">
          <w:delText>.</w:delText>
        </w:r>
      </w:del>
    </w:p>
    <w:p w:rsidR="000C480D" w:rsidRDefault="000C480D" w:rsidP="000C480D">
      <w:pPr>
        <w:pStyle w:val="Titre4"/>
      </w:pPr>
      <w:bookmarkStart w:id="11" w:name="_Toc517376295"/>
      <w:r w:rsidRPr="005A1EBE">
        <w:t>4.</w:t>
      </w:r>
      <w:r>
        <w:t>4.3.1</w:t>
      </w:r>
      <w:r w:rsidRPr="005A1EBE">
        <w:tab/>
        <w:t>Inactive Signal coding</w:t>
      </w:r>
      <w:bookmarkEnd w:id="11"/>
    </w:p>
    <w:p w:rsidR="000C480D" w:rsidRPr="005A1EBE" w:rsidRDefault="000C480D" w:rsidP="000C480D">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rsidR="000C480D" w:rsidRDefault="000C480D" w:rsidP="000C480D">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rsidR="000C480D" w:rsidRDefault="000C480D" w:rsidP="000C480D">
      <w:pPr>
        <w:rPr>
          <w:noProof/>
        </w:rPr>
      </w:pPr>
    </w:p>
    <w:p w:rsidR="000C480D" w:rsidRDefault="000C480D" w:rsidP="000C480D">
      <w:pPr>
        <w:rPr>
          <w:noProof/>
        </w:rPr>
      </w:pPr>
    </w:p>
    <w:p w:rsidR="000C480D" w:rsidRDefault="000C480D" w:rsidP="000C480D">
      <w:pPr>
        <w:rPr>
          <w:noProof/>
        </w:rPr>
      </w:pPr>
    </w:p>
    <w:p w:rsidR="000C480D" w:rsidRDefault="000C480D" w:rsidP="000C480D">
      <w:pPr>
        <w:pStyle w:val="CRheader"/>
      </w:pPr>
    </w:p>
    <w:p w:rsidR="000C480D" w:rsidRDefault="000C480D" w:rsidP="000C480D">
      <w:pPr>
        <w:rPr>
          <w:noProof/>
        </w:rPr>
      </w:pPr>
    </w:p>
    <w:p w:rsidR="000C480D" w:rsidRDefault="000C480D" w:rsidP="000C480D">
      <w:pPr>
        <w:pStyle w:val="Titre4"/>
      </w:pPr>
      <w:r>
        <w:t>5.6.1.1</w:t>
      </w:r>
      <w:r>
        <w:tab/>
        <w:t>SID update</w:t>
      </w:r>
    </w:p>
    <w:p w:rsidR="000C480D" w:rsidRPr="008D35DA" w:rsidRDefault="000C480D" w:rsidP="000C480D">
      <w:r w:rsidRPr="008D35DA">
        <w:t>The CN parameters are transmitted at a fixed or adaptive rate during inactive signal periods</w:t>
      </w:r>
      <w:r w:rsidRPr="00430780">
        <w:t xml:space="preserve"> </w:t>
      </w:r>
      <w:r>
        <w:t>using a command line parameter</w:t>
      </w:r>
      <w:r w:rsidRPr="008D35DA">
        <w:t xml:space="preserve">. </w:t>
      </w:r>
      <w:ins w:id="12" w:author="Stephane Ragot" w:date="2019-02-01T15:38:00Z">
        <w:r>
          <w:t xml:space="preserve">By default in the command line the transmission rate of CNG update is fixed to 8 frames. </w:t>
        </w:r>
        <w:r w:rsidRPr="00EB0D45">
          <w:t xml:space="preserve">However, the CNG update rate can also be </w:t>
        </w:r>
        <w:r>
          <w:t>set to another fixed value or a variable rate</w:t>
        </w:r>
        <w:r w:rsidRPr="00EB0D45">
          <w:t xml:space="preserve"> </w:t>
        </w:r>
        <w:r w:rsidRPr="00EB0D45">
          <w:t>by means of a command line parameter</w:t>
        </w:r>
        <w:r>
          <w:rPr>
            <w:szCs w:val="24"/>
            <w:lang w:eastAsia="fr-CA"/>
          </w:rPr>
          <w:t xml:space="preserve">. </w:t>
        </w:r>
      </w:ins>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p>
    <w:p w:rsidR="000C480D" w:rsidRPr="008D35DA" w:rsidRDefault="000C480D" w:rsidP="000C480D">
      <w:pPr>
        <w:rPr>
          <w:iCs/>
        </w:rPr>
      </w:pPr>
      <w:r w:rsidRPr="008D35DA">
        <w:rPr>
          <w:iCs/>
        </w:rPr>
        <w:t xml:space="preserve">To determine the </w:t>
      </w:r>
      <w:r w:rsidRPr="008D35DA">
        <w:t xml:space="preserve">adaptive SID transmission rate, the SNR is calculated based on the long-term energy of the active signal, </w:t>
      </w:r>
      <w:r w:rsidR="001D2153" w:rsidRPr="008D35DA">
        <w:rPr>
          <w:noProof/>
          <w:position w:val="-12"/>
        </w:rPr>
        <w:object w:dxaOrig="420" w:dyaOrig="380" w14:anchorId="53D56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0.55pt;height:18.85pt;mso-width-percent:0;mso-height-percent:0;mso-width-percent:0;mso-height-percent:0" o:ole="">
            <v:imagedata r:id="rId13" o:title=""/>
          </v:shape>
          <o:OLEObject Type="Embed" ProgID="Equation.3" ShapeID="_x0000_i1041" DrawAspect="Content" ObjectID="_1610541626" r:id="rId14"/>
        </w:object>
      </w:r>
      <w:r w:rsidRPr="008D35DA">
        <w:t xml:space="preserve">, </w:t>
      </w:r>
      <w:r w:rsidRPr="008D35DA">
        <w:rPr>
          <w:iCs/>
        </w:rPr>
        <w:t xml:space="preserve">and background noise, </w:t>
      </w:r>
      <w:r w:rsidR="001D2153" w:rsidRPr="008D35DA">
        <w:rPr>
          <w:noProof/>
          <w:position w:val="-12"/>
        </w:rPr>
        <w:object w:dxaOrig="520" w:dyaOrig="380" w14:anchorId="711C44B4">
          <v:shape id="_x0000_i1040" type="#_x0000_t75" alt="" style="width:27.45pt;height:18.85pt;mso-width-percent:0;mso-height-percent:0;mso-width-percent:0;mso-height-percent:0" o:ole="">
            <v:imagedata r:id="rId15" o:title=""/>
          </v:shape>
          <o:OLEObject Type="Embed" ProgID="Equation.3" ShapeID="_x0000_i1040" DrawAspect="Content" ObjectID="_1610541627" r:id="rId16"/>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001D2153" w:rsidRPr="006849E1">
        <w:rPr>
          <w:noProof/>
          <w:position w:val="-10"/>
        </w:rPr>
        <w:object w:dxaOrig="420" w:dyaOrig="320" w14:anchorId="500D3D16">
          <v:shape id="_x0000_i1039" type="#_x0000_t75" alt="" style="width:20.55pt;height:16.3pt;mso-width-percent:0;mso-height-percent:0;mso-width-percent:0;mso-height-percent:0" o:ole="">
            <v:imagedata r:id="rId17" o:title=""/>
          </v:shape>
          <o:OLEObject Type="Embed" ProgID="Equation.3" ShapeID="_x0000_i1039" DrawAspect="Content" ObjectID="_1610541628" r:id="rId18"/>
        </w:object>
      </w:r>
      <w:r w:rsidRPr="006849E1">
        <w:t xml:space="preserve"> and </w:t>
      </w:r>
      <w:r w:rsidR="001D2153" w:rsidRPr="006849E1">
        <w:rPr>
          <w:noProof/>
          <w:position w:val="-10"/>
        </w:rPr>
        <w:object w:dxaOrig="540" w:dyaOrig="320" w14:anchorId="7B4ED805">
          <v:shape id="_x0000_i1038" type="#_x0000_t75" alt="" style="width:27.45pt;height:16.3pt;mso-width-percent:0;mso-height-percent:0;mso-width-percent:0;mso-height-percent:0" o:ole="">
            <v:imagedata r:id="rId19" o:title=""/>
          </v:shape>
          <o:OLEObject Type="Embed" ProgID="Equation.3" ShapeID="_x0000_i1038" DrawAspect="Content" ObjectID="_1610541629" r:id="rId20"/>
        </w:object>
      </w:r>
      <w:r w:rsidRPr="006849E1">
        <w:t>.</w:t>
      </w:r>
    </w:p>
    <w:p w:rsidR="000C480D" w:rsidRPr="008D35DA" w:rsidRDefault="000C480D" w:rsidP="000C480D">
      <w:r w:rsidRPr="008D35DA">
        <w:t>The update of the long-term energy of an active signal is performed as follows:</w:t>
      </w:r>
    </w:p>
    <w:p w:rsidR="000C480D" w:rsidRDefault="000C480D" w:rsidP="000C480D">
      <w:pPr>
        <w:pStyle w:val="Formulas"/>
      </w:pPr>
      <w:r>
        <w:tab/>
      </w:r>
      <w:r w:rsidR="001D2153" w:rsidRPr="007318AA">
        <w:rPr>
          <w:position w:val="-14"/>
        </w:rPr>
        <w:object w:dxaOrig="2400" w:dyaOrig="360" w14:anchorId="2542A84A">
          <v:shape id="_x0000_i1037" type="#_x0000_t75" alt="" style="width:119.15pt;height:18.85pt;mso-width-percent:0;mso-height-percent:0;mso-width-percent:0;mso-height-percent:0" o:ole="">
            <v:imagedata r:id="rId21" o:title=""/>
          </v:shape>
          <o:OLEObject Type="Embed" ProgID="Equation.3" ShapeID="_x0000_i1037" DrawAspect="Content" ObjectID="_1610541630" r:id="rId22"/>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rsidR="000C480D" w:rsidRPr="008D35DA" w:rsidRDefault="000C480D" w:rsidP="000C480D">
      <w:r w:rsidRPr="008D35DA">
        <w:t>and the update of the long-term energy of an inactive signal as</w:t>
      </w:r>
    </w:p>
    <w:p w:rsidR="000C480D" w:rsidRDefault="000C480D" w:rsidP="000C480D">
      <w:pPr>
        <w:pStyle w:val="Formulas"/>
      </w:pPr>
      <w:r>
        <w:lastRenderedPageBreak/>
        <w:tab/>
      </w:r>
      <w:r w:rsidR="001D2153" w:rsidRPr="007318AA">
        <w:rPr>
          <w:position w:val="-14"/>
        </w:rPr>
        <w:object w:dxaOrig="2540" w:dyaOrig="360" w14:anchorId="4EC1CF6C">
          <v:shape id="_x0000_i1036" type="#_x0000_t75" alt="" style="width:125.15pt;height:18.85pt;mso-width-percent:0;mso-height-percent:0;mso-width-percent:0;mso-height-percent:0" o:ole="">
            <v:imagedata r:id="rId23" o:title=""/>
          </v:shape>
          <o:OLEObject Type="Embed" ProgID="Equation.3" ShapeID="_x0000_i1036" DrawAspect="Content" ObjectID="_1610541631" r:id="rId24"/>
        </w:object>
      </w:r>
      <w:r>
        <w:tab/>
        <w:t>(</w:t>
      </w:r>
      <w:r>
        <w:fldChar w:fldCharType="begin"/>
      </w:r>
      <w:r>
        <w:instrText xml:space="preserve"> SEQ eqn \* MERGEFORMAT </w:instrText>
      </w:r>
      <w:r>
        <w:fldChar w:fldCharType="separate"/>
      </w:r>
      <w:r>
        <w:t>1314</w:t>
      </w:r>
      <w:r>
        <w:fldChar w:fldCharType="end"/>
      </w:r>
      <w:r>
        <w:t>)</w:t>
      </w:r>
      <w:r>
        <w:tab/>
      </w:r>
    </w:p>
    <w:p w:rsidR="000C480D" w:rsidRPr="008D35DA" w:rsidRDefault="000C480D" w:rsidP="000C480D">
      <w:r w:rsidRPr="008D35DA">
        <w:t xml:space="preserve">where </w:t>
      </w:r>
      <w:r w:rsidRPr="008D35DA">
        <w:rPr>
          <w:i/>
        </w:rPr>
        <w:t>E</w:t>
      </w:r>
      <w:r w:rsidRPr="008D35DA">
        <w:rPr>
          <w:i/>
          <w:vertAlign w:val="subscript"/>
        </w:rPr>
        <w:t>f</w:t>
      </w:r>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001D2153" w:rsidRPr="008D35DA">
        <w:rPr>
          <w:noProof/>
          <w:position w:val="-12"/>
        </w:rPr>
        <w:object w:dxaOrig="420" w:dyaOrig="380" w14:anchorId="23493B8C">
          <v:shape id="_x0000_i1035" type="#_x0000_t75" alt="" style="width:20.55pt;height:18.85pt;mso-width-percent:0;mso-height-percent:0;mso-width-percent:0;mso-height-percent:0" o:ole="">
            <v:imagedata r:id="rId13" o:title=""/>
          </v:shape>
          <o:OLEObject Type="Embed" ProgID="Equation.3" ShapeID="_x0000_i1035" DrawAspect="Content" ObjectID="_1610541632" r:id="rId25"/>
        </w:object>
      </w:r>
      <w:r w:rsidRPr="008D35DA">
        <w:t xml:space="preserve">, fast adaptation is chosen if </w:t>
      </w:r>
      <w:r w:rsidR="001D2153" w:rsidRPr="008D35DA">
        <w:rPr>
          <w:noProof/>
          <w:position w:val="-14"/>
        </w:rPr>
        <w:object w:dxaOrig="920" w:dyaOrig="400" w14:anchorId="43519A38">
          <v:shape id="_x0000_i1034" type="#_x0000_t75" alt="" style="width:44.55pt;height:20.55pt;mso-width-percent:0;mso-height-percent:0;mso-width-percent:0;mso-height-percent:0" o:ole="">
            <v:imagedata r:id="rId26" o:title=""/>
          </v:shape>
          <o:OLEObject Type="Embed" ProgID="Equation.3" ShapeID="_x0000_i1034" DrawAspect="Content" ObjectID="_1610541633" r:id="rId27"/>
        </w:object>
      </w:r>
      <w:r w:rsidRPr="008D35DA">
        <w:t xml:space="preserve"> in the current frame, otherwise slow adaptation is applied. In case of </w:t>
      </w:r>
      <w:r w:rsidR="001D2153" w:rsidRPr="008D35DA">
        <w:rPr>
          <w:noProof/>
          <w:position w:val="-12"/>
        </w:rPr>
        <w:object w:dxaOrig="520" w:dyaOrig="380" w14:anchorId="1AB7763F">
          <v:shape id="_x0000_i1033" type="#_x0000_t75" alt="" style="width:27.45pt;height:18.85pt;mso-width-percent:0;mso-height-percent:0;mso-width-percent:0;mso-height-percent:0" o:ole="">
            <v:imagedata r:id="rId15" o:title=""/>
          </v:shape>
          <o:OLEObject Type="Embed" ProgID="Equation.3" ShapeID="_x0000_i1033" DrawAspect="Content" ObjectID="_1610541634" r:id="rId28"/>
        </w:object>
      </w:r>
      <w:r w:rsidRPr="008D35DA">
        <w:t xml:space="preserve">, the fast adaptation is chosen if </w:t>
      </w:r>
      <w:r w:rsidR="001D2153" w:rsidRPr="008D35DA">
        <w:rPr>
          <w:noProof/>
          <w:position w:val="-14"/>
        </w:rPr>
        <w:object w:dxaOrig="1020" w:dyaOrig="360" w14:anchorId="335C67CD">
          <v:shape id="_x0000_i1032" type="#_x0000_t75" alt="" style="width:51.45pt;height:18.85pt;mso-width-percent:0;mso-height-percent:0;mso-width-percent:0;mso-height-percent:0" o:ole="">
            <v:imagedata r:id="rId29" o:title=""/>
          </v:shape>
          <o:OLEObject Type="Embed" ProgID="Equation.3" ShapeID="_x0000_i1032" DrawAspect="Content" ObjectID="_1610541635" r:id="rId30"/>
        </w:object>
      </w:r>
      <w:r w:rsidRPr="008D35DA">
        <w:t xml:space="preserve"> in the current frame, otherwise slow adaptation is applied.</w:t>
      </w:r>
    </w:p>
    <w:p w:rsidR="000C480D" w:rsidRPr="008D35DA" w:rsidRDefault="000C480D" w:rsidP="000C480D">
      <w:pPr>
        <w:keepNext/>
        <w:keepLines/>
      </w:pPr>
      <w:r w:rsidRPr="008D35DA">
        <w:t xml:space="preserve">Having estimated the long-term energies, </w:t>
      </w:r>
      <w:r w:rsidR="001D2153" w:rsidRPr="008D35DA">
        <w:rPr>
          <w:noProof/>
          <w:position w:val="-12"/>
        </w:rPr>
        <w:object w:dxaOrig="420" w:dyaOrig="380" w14:anchorId="543C8E3C">
          <v:shape id="_x0000_i1031" type="#_x0000_t75" alt="" style="width:20.55pt;height:18.85pt;mso-width-percent:0;mso-height-percent:0;mso-width-percent:0;mso-height-percent:0" o:ole="">
            <v:imagedata r:id="rId13" o:title=""/>
          </v:shape>
          <o:OLEObject Type="Embed" ProgID="Equation.3" ShapeID="_x0000_i1031" DrawAspect="Content" ObjectID="_1610541636" r:id="rId31"/>
        </w:object>
      </w:r>
      <w:r w:rsidRPr="008D35DA">
        <w:t xml:space="preserve"> and </w:t>
      </w:r>
      <w:r w:rsidR="001D2153" w:rsidRPr="008D35DA">
        <w:rPr>
          <w:noProof/>
          <w:position w:val="-12"/>
        </w:rPr>
        <w:object w:dxaOrig="520" w:dyaOrig="380" w14:anchorId="7E482AE1">
          <v:shape id="_x0000_i1030" type="#_x0000_t75" alt="" style="width:27.45pt;height:18.85pt;mso-width-percent:0;mso-height-percent:0;mso-width-percent:0;mso-height-percent:0" o:ole="">
            <v:imagedata r:id="rId15" o:title=""/>
          </v:shape>
          <o:OLEObject Type="Embed" ProgID="Equation.3" ShapeID="_x0000_i1030" DrawAspect="Content" ObjectID="_1610541637" r:id="rId32"/>
        </w:object>
      </w:r>
      <w:r w:rsidRPr="008D35DA">
        <w:t>, the SNR value in the logarithmic domain is calculated in every inactive signal frame as</w:t>
      </w:r>
    </w:p>
    <w:p w:rsidR="000C480D" w:rsidRDefault="000C480D" w:rsidP="000C480D">
      <w:pPr>
        <w:pStyle w:val="Formulas"/>
      </w:pPr>
      <w:r>
        <w:tab/>
      </w:r>
      <w:r w:rsidR="001D2153" w:rsidRPr="007318AA">
        <w:rPr>
          <w:position w:val="-28"/>
        </w:rPr>
        <w:object w:dxaOrig="2299" w:dyaOrig="660" w14:anchorId="2BB9BE6C">
          <v:shape id="_x0000_i1029" type="#_x0000_t75" alt="" style="width:115.7pt;height:32.55pt;mso-width-percent:0;mso-height-percent:0;mso-width-percent:0;mso-height-percent:0" o:ole="">
            <v:imagedata r:id="rId33" o:title=""/>
          </v:shape>
          <o:OLEObject Type="Embed" ProgID="Equation.3" ShapeID="_x0000_i1029" DrawAspect="Content" ObjectID="_1610541638" r:id="rId34"/>
        </w:object>
      </w:r>
      <w:r>
        <w:tab/>
        <w:t>(</w:t>
      </w:r>
      <w:r>
        <w:fldChar w:fldCharType="begin"/>
      </w:r>
      <w:r>
        <w:instrText xml:space="preserve"> SEQ eqn \* MERGEFORMAT </w:instrText>
      </w:r>
      <w:r>
        <w:fldChar w:fldCharType="separate"/>
      </w:r>
      <w:r>
        <w:t>1315</w:t>
      </w:r>
      <w:r>
        <w:fldChar w:fldCharType="end"/>
      </w:r>
      <w:r>
        <w:t>)</w:t>
      </w:r>
      <w:r>
        <w:tab/>
      </w:r>
    </w:p>
    <w:p w:rsidR="000C480D" w:rsidRPr="008D35DA" w:rsidRDefault="000C480D" w:rsidP="000C480D">
      <w:r w:rsidRPr="008D35DA">
        <w:t xml:space="preserve">The SID transmission rate, </w:t>
      </w:r>
      <w:r w:rsidRPr="008D35DA">
        <w:rPr>
          <w:i/>
        </w:rPr>
        <w:t>r</w:t>
      </w:r>
      <w:r w:rsidRPr="008D35DA">
        <w:rPr>
          <w:i/>
          <w:vertAlign w:val="subscript"/>
        </w:rPr>
        <w:t>SID</w:t>
      </w:r>
      <w:r w:rsidRPr="008D35DA">
        <w:t xml:space="preserve">, is finally adapted based on the current SNR value. The value of </w:t>
      </w:r>
      <w:r w:rsidRPr="008D35DA">
        <w:rPr>
          <w:i/>
        </w:rPr>
        <w:t>r</w:t>
      </w:r>
      <w:r w:rsidRPr="008D35DA">
        <w:rPr>
          <w:i/>
          <w:vertAlign w:val="subscript"/>
        </w:rPr>
        <w:t>SID</w:t>
      </w:r>
      <w:r w:rsidRPr="008D35DA">
        <w:t xml:space="preserve"> is linearly varied between a minimum value, </w:t>
      </w:r>
      <w:r w:rsidRPr="008D35DA">
        <w:rPr>
          <w:i/>
        </w:rPr>
        <w:t>r</w:t>
      </w:r>
      <w:r w:rsidRPr="008D35DA">
        <w:rPr>
          <w:i/>
          <w:vertAlign w:val="subscript"/>
        </w:rPr>
        <w:t>MIN</w:t>
      </w:r>
      <w:r w:rsidRPr="008D35DA">
        <w:t xml:space="preserve">, that corresponds to a minimum SNR value, </w:t>
      </w:r>
      <w:r w:rsidRPr="008D35DA">
        <w:rPr>
          <w:i/>
        </w:rPr>
        <w:t>SNR</w:t>
      </w:r>
      <w:r w:rsidRPr="008D35DA">
        <w:rPr>
          <w:i/>
          <w:vertAlign w:val="subscript"/>
        </w:rPr>
        <w:t>MIN</w:t>
      </w:r>
      <w:r w:rsidRPr="008D35DA">
        <w:t xml:space="preserve">, and a maximum value, </w:t>
      </w:r>
      <w:r w:rsidRPr="008D35DA">
        <w:rPr>
          <w:i/>
        </w:rPr>
        <w:t>r</w:t>
      </w:r>
      <w:r w:rsidRPr="008D35DA">
        <w:rPr>
          <w:i/>
          <w:vertAlign w:val="subscript"/>
        </w:rPr>
        <w:t>MAX</w:t>
      </w:r>
      <w:r w:rsidRPr="008D35DA">
        <w:t xml:space="preserve">, that corresponds to a maximum SNR value, </w:t>
      </w:r>
      <w:r w:rsidRPr="008D35DA">
        <w:rPr>
          <w:i/>
        </w:rPr>
        <w:t>SNR</w:t>
      </w:r>
      <w:r w:rsidRPr="008D35DA">
        <w:rPr>
          <w:i/>
          <w:vertAlign w:val="subscript"/>
        </w:rPr>
        <w:t>MAX</w:t>
      </w:r>
      <w:r w:rsidRPr="008D35DA">
        <w:t>. That is</w:t>
      </w:r>
    </w:p>
    <w:p w:rsidR="000C480D" w:rsidRDefault="000C480D" w:rsidP="000C480D">
      <w:pPr>
        <w:pStyle w:val="Formulas"/>
      </w:pPr>
      <w:r>
        <w:tab/>
      </w:r>
      <w:r w:rsidR="001D2153" w:rsidRPr="007318AA">
        <w:rPr>
          <w:position w:val="-26"/>
        </w:rPr>
        <w:object w:dxaOrig="4380" w:dyaOrig="600" w14:anchorId="7B4D863C">
          <v:shape id="_x0000_i1028" type="#_x0000_t75" alt="" style="width:220.3pt;height:30.85pt;mso-width-percent:0;mso-height-percent:0;mso-width-percent:0;mso-height-percent:0" o:ole="">
            <v:imagedata r:id="rId35" o:title=""/>
          </v:shape>
          <o:OLEObject Type="Embed" ProgID="Equation.3" ShapeID="_x0000_i1028" DrawAspect="Content" ObjectID="_1610541639" r:id="rId36"/>
        </w:object>
      </w:r>
      <w:r>
        <w:tab/>
        <w:t>(</w:t>
      </w:r>
      <w:r>
        <w:fldChar w:fldCharType="begin"/>
      </w:r>
      <w:r>
        <w:instrText xml:space="preserve"> SEQ eqn \* MERGEFORMAT </w:instrText>
      </w:r>
      <w:r>
        <w:fldChar w:fldCharType="separate"/>
      </w:r>
      <w:r>
        <w:t>1316</w:t>
      </w:r>
      <w:r>
        <w:fldChar w:fldCharType="end"/>
      </w:r>
      <w:r>
        <w:t>)</w:t>
      </w:r>
      <w:r>
        <w:tab/>
      </w:r>
    </w:p>
    <w:p w:rsidR="000C480D" w:rsidRPr="008D35DA" w:rsidRDefault="000C480D" w:rsidP="000C480D">
      <w:r w:rsidRPr="008D35DA">
        <w:t xml:space="preserve">where </w:t>
      </w:r>
      <w:r w:rsidRPr="008D35DA">
        <w:rPr>
          <w:i/>
        </w:rPr>
        <w:t>r</w:t>
      </w:r>
      <w:r w:rsidRPr="008D35DA">
        <w:rPr>
          <w:i/>
          <w:vertAlign w:val="subscript"/>
        </w:rPr>
        <w:t>MIN</w:t>
      </w:r>
      <w:r w:rsidRPr="008D35DA">
        <w:t xml:space="preserve"> ≤ </w:t>
      </w:r>
      <w:r w:rsidRPr="008D35DA">
        <w:rPr>
          <w:i/>
        </w:rPr>
        <w:t>r</w:t>
      </w:r>
      <w:r w:rsidRPr="008D35DA">
        <w:rPr>
          <w:i/>
          <w:vertAlign w:val="subscript"/>
        </w:rPr>
        <w:t>SID</w:t>
      </w:r>
      <w:r w:rsidRPr="008D35DA">
        <w:t xml:space="preserve"> ≤ </w:t>
      </w:r>
      <w:r w:rsidRPr="008D35DA">
        <w:rPr>
          <w:i/>
        </w:rPr>
        <w:t>r</w:t>
      </w:r>
      <w:r w:rsidRPr="008D35DA">
        <w:rPr>
          <w:i/>
          <w:vertAlign w:val="subscript"/>
        </w:rPr>
        <w:t>MAX</w:t>
      </w:r>
      <w:r w:rsidRPr="008D35DA">
        <w:t xml:space="preserve">. The values </w:t>
      </w:r>
      <w:r w:rsidRPr="008D35DA">
        <w:rPr>
          <w:i/>
        </w:rPr>
        <w:t>r</w:t>
      </w:r>
      <w:r w:rsidRPr="008D35DA">
        <w:rPr>
          <w:i/>
          <w:vertAlign w:val="subscript"/>
        </w:rPr>
        <w:t>MIN</w:t>
      </w:r>
      <w:r w:rsidRPr="008D35DA">
        <w:t xml:space="preserve">, </w:t>
      </w:r>
      <w:r w:rsidRPr="008D35DA">
        <w:rPr>
          <w:i/>
        </w:rPr>
        <w:t>SNR</w:t>
      </w:r>
      <w:r w:rsidRPr="008D35DA">
        <w:rPr>
          <w:i/>
          <w:vertAlign w:val="subscript"/>
        </w:rPr>
        <w:t>MIN</w:t>
      </w:r>
      <w:r w:rsidRPr="008D35DA">
        <w:t xml:space="preserve">, </w:t>
      </w:r>
      <w:r w:rsidRPr="008D35DA">
        <w:rPr>
          <w:i/>
        </w:rPr>
        <w:t>r</w:t>
      </w:r>
      <w:r w:rsidRPr="008D35DA">
        <w:rPr>
          <w:i/>
          <w:vertAlign w:val="subscript"/>
        </w:rPr>
        <w:t>MAX</w:t>
      </w:r>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0C480D" w:rsidRPr="00873AEF" w:rsidTr="002E183D">
        <w:tc>
          <w:tcPr>
            <w:tcW w:w="8931" w:type="dxa"/>
            <w:vAlign w:val="center"/>
          </w:tcPr>
          <w:p w:rsidR="000C480D" w:rsidRPr="00873AEF" w:rsidRDefault="000C480D" w:rsidP="002E183D">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rsidR="000C480D" w:rsidRPr="00873AEF" w:rsidRDefault="000C480D" w:rsidP="002E183D">
            <w:pPr>
              <w:pStyle w:val="PL"/>
              <w:rPr>
                <w:lang w:val="fr-FR"/>
              </w:rPr>
            </w:pPr>
            <w:r w:rsidRPr="00873AEF">
              <w:rPr>
                <w:lang w:val="fr-FR"/>
              </w:rPr>
              <w:tab/>
              <w:t>SNR</w:t>
            </w:r>
            <w:r w:rsidRPr="00873AEF">
              <w:rPr>
                <w:vertAlign w:val="subscript"/>
                <w:lang w:val="fr-FR"/>
              </w:rPr>
              <w:t>MIN</w:t>
            </w:r>
            <w:r w:rsidRPr="00873AEF">
              <w:rPr>
                <w:lang w:val="fr-FR"/>
              </w:rPr>
              <w:t xml:space="preserve"> = 36 dB</w:t>
            </w:r>
          </w:p>
          <w:p w:rsidR="000C480D" w:rsidRPr="00873AEF" w:rsidRDefault="000C480D" w:rsidP="002E183D">
            <w:pPr>
              <w:pStyle w:val="PL"/>
              <w:rPr>
                <w:lang w:val="fr-FR"/>
              </w:rPr>
            </w:pPr>
            <w:r w:rsidRPr="00873AEF">
              <w:rPr>
                <w:lang w:val="fr-FR"/>
              </w:rPr>
              <w:tab/>
              <w:t>r</w:t>
            </w:r>
            <w:r w:rsidRPr="00873AEF">
              <w:rPr>
                <w:vertAlign w:val="subscript"/>
                <w:lang w:val="fr-FR"/>
              </w:rPr>
              <w:t>MAX</w:t>
            </w:r>
            <w:r w:rsidRPr="00873AEF">
              <w:rPr>
                <w:lang w:val="fr-FR"/>
              </w:rPr>
              <w:t xml:space="preserve"> = 50</w:t>
            </w:r>
          </w:p>
          <w:p w:rsidR="000C480D" w:rsidRDefault="000C480D" w:rsidP="002E183D">
            <w:pPr>
              <w:pStyle w:val="PL"/>
              <w:rPr>
                <w:lang w:val="fr-FR"/>
              </w:rPr>
            </w:pPr>
            <w:r w:rsidRPr="00873AEF">
              <w:rPr>
                <w:lang w:val="fr-FR"/>
              </w:rPr>
              <w:tab/>
              <w:t>SNR</w:t>
            </w:r>
            <w:r w:rsidRPr="00873AEF">
              <w:rPr>
                <w:vertAlign w:val="subscript"/>
                <w:lang w:val="fr-FR"/>
              </w:rPr>
              <w:t>MAX</w:t>
            </w:r>
            <w:r w:rsidRPr="00873AEF">
              <w:rPr>
                <w:lang w:val="fr-FR"/>
              </w:rPr>
              <w:t xml:space="preserve"> = 51 dB.</w:t>
            </w:r>
          </w:p>
          <w:p w:rsidR="000C480D" w:rsidRPr="00873AEF" w:rsidRDefault="000C480D" w:rsidP="002E183D">
            <w:pPr>
              <w:pStyle w:val="PL"/>
              <w:rPr>
                <w:lang w:val="fr-FR"/>
              </w:rPr>
            </w:pPr>
          </w:p>
        </w:tc>
      </w:tr>
    </w:tbl>
    <w:p w:rsidR="000C480D" w:rsidRDefault="000C480D" w:rsidP="000C480D">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r w:rsidRPr="008D35DA">
        <w:rPr>
          <w:i/>
        </w:rPr>
        <w:t>r</w:t>
      </w:r>
      <w:r w:rsidRPr="008D35DA">
        <w:rPr>
          <w:i/>
          <w:vertAlign w:val="subscript"/>
        </w:rPr>
        <w:t>SID</w:t>
      </w:r>
      <w:r w:rsidRPr="008D35DA">
        <w:rPr>
          <w:szCs w:val="24"/>
          <w:lang w:eastAsia="fr-CA"/>
        </w:rPr>
        <w:t>, the next inactive signal frame is denoted as a SID frame.</w:t>
      </w:r>
      <w:r>
        <w:rPr>
          <w:szCs w:val="24"/>
          <w:lang w:eastAsia="fr-CA"/>
        </w:rPr>
        <w:t xml:space="preserve"> </w:t>
      </w:r>
      <w:r>
        <w:t>There is one exception to this rule.</w:t>
      </w:r>
    </w:p>
    <w:p w:rsidR="000C480D" w:rsidRPr="00A517D9" w:rsidRDefault="000C480D" w:rsidP="000C480D">
      <w:pPr>
        <w:numPr>
          <w:ilvl w:val="0"/>
          <w:numId w:val="2"/>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rsidR="000C480D" w:rsidRPr="008D35DA" w:rsidRDefault="000C480D" w:rsidP="000C480D">
      <w:pPr>
        <w:rPr>
          <w:szCs w:val="24"/>
          <w:lang w:eastAsia="fr-CA"/>
        </w:rPr>
      </w:pPr>
      <w:r w:rsidRPr="008D35DA">
        <w:rPr>
          <w:szCs w:val="24"/>
          <w:lang w:eastAsia="fr-CA"/>
        </w:rPr>
        <w:t xml:space="preserve">After the rate </w:t>
      </w:r>
      <w:r w:rsidRPr="008D35DA">
        <w:rPr>
          <w:i/>
        </w:rPr>
        <w:t>r</w:t>
      </w:r>
      <w:r w:rsidRPr="008D35DA">
        <w:rPr>
          <w:i/>
          <w:vertAlign w:val="subscript"/>
        </w:rPr>
        <w:t>SID</w:t>
      </w:r>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rsidR="000C480D" w:rsidRDefault="000C480D" w:rsidP="000C480D">
      <w:pPr>
        <w:pStyle w:val="Formulas"/>
      </w:pPr>
      <w:r>
        <w:tab/>
      </w:r>
      <w:r w:rsidR="001D2153" w:rsidRPr="007318AA">
        <w:rPr>
          <w:position w:val="-28"/>
        </w:rPr>
        <w:object w:dxaOrig="2240" w:dyaOrig="660" w14:anchorId="3C9B6189">
          <v:shape id="_x0000_i1027" type="#_x0000_t75" alt="" style="width:113.15pt;height:32.55pt;mso-width-percent:0;mso-height-percent:0;mso-width-percent:0;mso-height-percent:0" o:ole="">
            <v:imagedata r:id="rId37" o:title=""/>
          </v:shape>
          <o:OLEObject Type="Embed" ProgID="Equation.3" ShapeID="_x0000_i1027" DrawAspect="Content" ObjectID="_1610541640" r:id="rId38"/>
        </w:object>
      </w:r>
      <w:r>
        <w:tab/>
        <w:t>(</w:t>
      </w:r>
      <w:r>
        <w:fldChar w:fldCharType="begin"/>
      </w:r>
      <w:r>
        <w:instrText xml:space="preserve"> SEQ eqn \* MERGEFORMAT </w:instrText>
      </w:r>
      <w:r>
        <w:fldChar w:fldCharType="separate"/>
      </w:r>
      <w:r>
        <w:t>1317</w:t>
      </w:r>
      <w:r>
        <w:fldChar w:fldCharType="end"/>
      </w:r>
      <w:r>
        <w:t>)</w:t>
      </w:r>
      <w:r>
        <w:tab/>
      </w:r>
    </w:p>
    <w:p w:rsidR="000C480D" w:rsidRPr="00F87D16" w:rsidRDefault="000C480D" w:rsidP="000C480D">
      <w:r w:rsidRPr="008D35DA">
        <w:rPr>
          <w:szCs w:val="24"/>
          <w:lang w:eastAsia="fr-CA"/>
        </w:rPr>
        <w:t xml:space="preserve">the long-term energy of inactive speech is reset to </w:t>
      </w:r>
      <w:r w:rsidR="001D2153" w:rsidRPr="001D2153">
        <w:rPr>
          <w:noProof/>
          <w:position w:val="-14"/>
          <w:szCs w:val="24"/>
          <w:lang w:eastAsia="fr-CA"/>
        </w:rPr>
        <w:object w:dxaOrig="1040" w:dyaOrig="400" w14:anchorId="171E2EA6">
          <v:shape id="_x0000_i1026" type="#_x0000_t75" alt="" style="width:53.15pt;height:20.55pt;mso-width-percent:0;mso-height-percent:0;mso-width-percent:0;mso-height-percent:0" o:ole="">
            <v:imagedata r:id="rId39" o:title=""/>
          </v:shape>
          <o:OLEObject Type="Embed" ProgID="Equation.3" ShapeID="_x0000_i1026" DrawAspect="Content" ObjectID="_1610541641" r:id="rId40"/>
        </w:object>
      </w:r>
      <w:r w:rsidRPr="008D35DA">
        <w:rPr>
          <w:szCs w:val="24"/>
          <w:lang w:eastAsia="fr-CA"/>
        </w:rPr>
        <w:t>, where</w:t>
      </w:r>
      <w:r w:rsidRPr="008D35DA">
        <w:t xml:space="preserve"> </w:t>
      </w:r>
      <w:r w:rsidR="001D2153" w:rsidRPr="008D35DA">
        <w:rPr>
          <w:noProof/>
          <w:position w:val="-12"/>
        </w:rPr>
        <w:object w:dxaOrig="639" w:dyaOrig="380" w14:anchorId="4BE6B3DB">
          <v:shape id="_x0000_i1025" type="#_x0000_t75" alt="" style="width:30.85pt;height:18.85pt;mso-width-percent:0;mso-height-percent:0;mso-width-percent:0;mso-height-percent:0" o:ole="">
            <v:imagedata r:id="rId41" o:title=""/>
          </v:shape>
          <o:OLEObject Type="Embed" ProgID="Equation.3" ShapeID="_x0000_i1025" DrawAspect="Content" ObjectID="_1610541642" r:id="rId42"/>
        </w:object>
      </w:r>
      <w:r w:rsidRPr="008D35DA">
        <w:t xml:space="preserve"> is the long-term energy of the inactive signal updated in every SID frame.</w:t>
      </w:r>
    </w:p>
    <w:p w:rsidR="000C480D" w:rsidRDefault="000C480D" w:rsidP="000C480D">
      <w:pPr>
        <w:rPr>
          <w:noProof/>
        </w:rPr>
      </w:pPr>
    </w:p>
    <w:p w:rsidR="000C480D" w:rsidRDefault="000C480D" w:rsidP="000C480D">
      <w:pPr>
        <w:rPr>
          <w:noProof/>
        </w:rPr>
      </w:pPr>
    </w:p>
    <w:p w:rsidR="000C480D" w:rsidRDefault="000C480D" w:rsidP="000C480D">
      <w:pPr>
        <w:rPr>
          <w:noProof/>
        </w:rPr>
      </w:pPr>
    </w:p>
    <w:p w:rsidR="000C480D" w:rsidRDefault="000C480D" w:rsidP="000C480D">
      <w:pPr>
        <w:pStyle w:val="CRheader"/>
        <w:numPr>
          <w:ilvl w:val="0"/>
          <w:numId w:val="0"/>
        </w:numPr>
      </w:pPr>
      <w:r>
        <w:t>End of changes</w:t>
      </w:r>
    </w:p>
    <w:p w:rsidR="000C480D" w:rsidRDefault="000C480D" w:rsidP="000C480D">
      <w:pPr>
        <w:rPr>
          <w:noProof/>
        </w:rPr>
      </w:pPr>
    </w:p>
    <w:p w:rsidR="000C480D" w:rsidRDefault="000C480D" w:rsidP="000C480D">
      <w:pPr>
        <w:rPr>
          <w:noProof/>
        </w:rPr>
      </w:pPr>
    </w:p>
    <w:p w:rsidR="00251BE4" w:rsidRDefault="00251BE4" w:rsidP="000C480D">
      <w:pPr>
        <w:pStyle w:val="Titre3"/>
        <w:rPr>
          <w:noProof/>
        </w:rPr>
      </w:pPr>
      <w:bookmarkStart w:id="13" w:name="_GoBack"/>
      <w:bookmarkEnd w:id="13"/>
    </w:p>
    <w:sectPr w:rsidR="00251BE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153" w:rsidRDefault="001D2153">
      <w:r>
        <w:separator/>
      </w:r>
    </w:p>
  </w:endnote>
  <w:endnote w:type="continuationSeparator" w:id="0">
    <w:p w:rsidR="001D2153" w:rsidRDefault="001D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153" w:rsidRDefault="001D2153">
      <w:r>
        <w:separator/>
      </w:r>
    </w:p>
  </w:footnote>
  <w:footnote w:type="continuationSeparator" w:id="0">
    <w:p w:rsidR="001D2153" w:rsidRDefault="001D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BB2"/>
    <w:rsid w:val="000A6394"/>
    <w:rsid w:val="000B7FED"/>
    <w:rsid w:val="000C038A"/>
    <w:rsid w:val="000C480D"/>
    <w:rsid w:val="000C6598"/>
    <w:rsid w:val="00145D43"/>
    <w:rsid w:val="00154BB3"/>
    <w:rsid w:val="00192C46"/>
    <w:rsid w:val="001A08B3"/>
    <w:rsid w:val="001A7B60"/>
    <w:rsid w:val="001B52F0"/>
    <w:rsid w:val="001B7A65"/>
    <w:rsid w:val="001D2153"/>
    <w:rsid w:val="001E41F3"/>
    <w:rsid w:val="00230273"/>
    <w:rsid w:val="002315FD"/>
    <w:rsid w:val="00245945"/>
    <w:rsid w:val="00251BE4"/>
    <w:rsid w:val="0026004D"/>
    <w:rsid w:val="002640DD"/>
    <w:rsid w:val="00275D12"/>
    <w:rsid w:val="00284FEB"/>
    <w:rsid w:val="002860C4"/>
    <w:rsid w:val="002B5741"/>
    <w:rsid w:val="00305409"/>
    <w:rsid w:val="0032125A"/>
    <w:rsid w:val="00324335"/>
    <w:rsid w:val="00341CD2"/>
    <w:rsid w:val="003609EF"/>
    <w:rsid w:val="0036231A"/>
    <w:rsid w:val="00374DD4"/>
    <w:rsid w:val="003E1A36"/>
    <w:rsid w:val="00410371"/>
    <w:rsid w:val="004242F1"/>
    <w:rsid w:val="004701C9"/>
    <w:rsid w:val="004B75B7"/>
    <w:rsid w:val="0051580D"/>
    <w:rsid w:val="00547111"/>
    <w:rsid w:val="00592D74"/>
    <w:rsid w:val="005A22EC"/>
    <w:rsid w:val="005E2C44"/>
    <w:rsid w:val="005F6BCC"/>
    <w:rsid w:val="00621188"/>
    <w:rsid w:val="006257ED"/>
    <w:rsid w:val="0063256A"/>
    <w:rsid w:val="00642441"/>
    <w:rsid w:val="00695808"/>
    <w:rsid w:val="006B46FB"/>
    <w:rsid w:val="006E21FB"/>
    <w:rsid w:val="006F628A"/>
    <w:rsid w:val="00785352"/>
    <w:rsid w:val="00792342"/>
    <w:rsid w:val="007977A8"/>
    <w:rsid w:val="007B512A"/>
    <w:rsid w:val="007C2097"/>
    <w:rsid w:val="007D6A07"/>
    <w:rsid w:val="007F3D4E"/>
    <w:rsid w:val="007F7259"/>
    <w:rsid w:val="008040A8"/>
    <w:rsid w:val="008279FA"/>
    <w:rsid w:val="008626E7"/>
    <w:rsid w:val="00870EE7"/>
    <w:rsid w:val="00885AD7"/>
    <w:rsid w:val="008A45A6"/>
    <w:rsid w:val="008F686C"/>
    <w:rsid w:val="009148DE"/>
    <w:rsid w:val="00941E27"/>
    <w:rsid w:val="00975B49"/>
    <w:rsid w:val="009777D9"/>
    <w:rsid w:val="00991B88"/>
    <w:rsid w:val="009A5753"/>
    <w:rsid w:val="009A579D"/>
    <w:rsid w:val="009E3297"/>
    <w:rsid w:val="009F734F"/>
    <w:rsid w:val="00A246B6"/>
    <w:rsid w:val="00A47E70"/>
    <w:rsid w:val="00A50CF0"/>
    <w:rsid w:val="00A62605"/>
    <w:rsid w:val="00A7671C"/>
    <w:rsid w:val="00A848C5"/>
    <w:rsid w:val="00AA2CBC"/>
    <w:rsid w:val="00AC0991"/>
    <w:rsid w:val="00AC5820"/>
    <w:rsid w:val="00AD1CD8"/>
    <w:rsid w:val="00AF5B5A"/>
    <w:rsid w:val="00B258BB"/>
    <w:rsid w:val="00B45782"/>
    <w:rsid w:val="00B67B97"/>
    <w:rsid w:val="00B968C8"/>
    <w:rsid w:val="00BA3EC5"/>
    <w:rsid w:val="00BA51D9"/>
    <w:rsid w:val="00BB5DFC"/>
    <w:rsid w:val="00BD279D"/>
    <w:rsid w:val="00BD6BB8"/>
    <w:rsid w:val="00C01D89"/>
    <w:rsid w:val="00C66BA2"/>
    <w:rsid w:val="00C95985"/>
    <w:rsid w:val="00CC5026"/>
    <w:rsid w:val="00CC68D0"/>
    <w:rsid w:val="00CF4040"/>
    <w:rsid w:val="00D03F9A"/>
    <w:rsid w:val="00D06D51"/>
    <w:rsid w:val="00D24991"/>
    <w:rsid w:val="00D46F16"/>
    <w:rsid w:val="00D50255"/>
    <w:rsid w:val="00D5642B"/>
    <w:rsid w:val="00DA3544"/>
    <w:rsid w:val="00DE34CF"/>
    <w:rsid w:val="00E05671"/>
    <w:rsid w:val="00E13F3D"/>
    <w:rsid w:val="00E34898"/>
    <w:rsid w:val="00E669E6"/>
    <w:rsid w:val="00EB09B7"/>
    <w:rsid w:val="00EE7D7C"/>
    <w:rsid w:val="00F25D98"/>
    <w:rsid w:val="00F300FB"/>
    <w:rsid w:val="00F95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paragraph" w:styleId="Rvision">
    <w:name w:val="Revision"/>
    <w:hidden/>
    <w:uiPriority w:val="99"/>
    <w:semiHidden/>
    <w:rsid w:val="006F6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C1FD9-1CF8-FD46-B79A-7EC0280FE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1422</Words>
  <Characters>7043</Characters>
  <Application>Microsoft Office Word</Application>
  <DocSecurity>0</DocSecurity>
  <Lines>242</Lines>
  <Paragraphs>128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6</cp:revision>
  <cp:lastPrinted>1899-12-31T23:50:39Z</cp:lastPrinted>
  <dcterms:created xsi:type="dcterms:W3CDTF">2019-02-01T13:11:00Z</dcterms:created>
  <dcterms:modified xsi:type="dcterms:W3CDTF">2019-02-01T14:41:00Z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